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4. Contar con la disponibilidad y realizar cubrimientos periodísticos, elaborando notas y entrevistas para los diferentes canales de comunicación 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Realicé 14 cubrimientos de las diferentes actividades.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22 de abril, aniversario de Funza.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3109913" cy="2324250"/>
            <wp:effectExtent b="0" l="0" r="0" t="0"/>
            <wp:docPr id="12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09913" cy="2324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23 de abril, actividad cuidadores. Sec de Desarrollo Social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/>
        <w:drawing>
          <wp:inline distB="114300" distT="114300" distL="114300" distR="114300">
            <wp:extent cx="3224213" cy="1821680"/>
            <wp:effectExtent b="0" l="0" r="0" t="0"/>
            <wp:docPr id="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4213" cy="18216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26 de abril, actividad día del niño. Sec de Desarrollo Social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2833688" cy="2122988"/>
            <wp:effectExtent b="0" l="0" r="0" t="0"/>
            <wp:docPr id="6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33688" cy="2122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27 de abril, actividad autismo. Sec de Desarrollo Social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inline distB="114300" distT="114300" distL="114300" distR="114300">
            <wp:extent cx="3252788" cy="2441794"/>
            <wp:effectExtent b="0" l="0" r="0" t="0"/>
            <wp:docPr id="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52788" cy="24417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27 de abril, actividad asperger y síndrome de down. Sec de Desarrollo Social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/>
        <w:drawing>
          <wp:inline distB="114300" distT="114300" distL="114300" distR="114300">
            <wp:extent cx="3290888" cy="2465995"/>
            <wp:effectExtent b="0" l="0" r="0" t="0"/>
            <wp:docPr id="4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90888" cy="2465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28 de abril actividad física adulto mayor. Sec de Desarrollo Social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114300" distT="114300" distL="114300" distR="114300">
            <wp:extent cx="3128963" cy="2344742"/>
            <wp:effectExtent b="0" l="0" r="0" t="0"/>
            <wp:docPr id="8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8963" cy="23447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28 de abril Celebración del mes de la niñez en el CAPD. Sec de Desarrollo Social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/>
        <w:drawing>
          <wp:inline distB="114300" distT="114300" distL="114300" distR="114300">
            <wp:extent cx="3167063" cy="2373041"/>
            <wp:effectExtent b="0" l="0" r="0" t="0"/>
            <wp:docPr id="2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7063" cy="23730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29 de abril Cubrimiento cápsulas discapacidad. Sec de Desarrollo Social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/>
        <w:drawing>
          <wp:inline distB="114300" distT="114300" distL="114300" distR="114300">
            <wp:extent cx="3262313" cy="2440031"/>
            <wp:effectExtent b="0" l="0" r="0" t="0"/>
            <wp:docPr id="10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62313" cy="24400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30 de abril donación de pasta. Sec de Desarrollo Social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/>
        <w:drawing>
          <wp:inline distB="114300" distT="114300" distL="114300" distR="114300">
            <wp:extent cx="3100388" cy="2322716"/>
            <wp:effectExtent b="0" l="0" r="0" t="0"/>
            <wp:docPr id="1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00388" cy="23227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2 de mayo taller FILBO población con discapacidad. Sec de Desarrollo Social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/>
        <w:drawing>
          <wp:inline distB="114300" distT="114300" distL="114300" distR="114300">
            <wp:extent cx="3459564" cy="2591800"/>
            <wp:effectExtent b="0" l="0" r="0" t="0"/>
            <wp:docPr id="5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9564" cy="259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4 de mayo recorrido personas con discapacidad. Sec de Desarrollo Social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/>
        <w:drawing>
          <wp:inline distB="114300" distT="114300" distL="114300" distR="114300">
            <wp:extent cx="3250469" cy="2435637"/>
            <wp:effectExtent b="0" l="0" r="0" t="0"/>
            <wp:docPr id="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50469" cy="24356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14 de mayo actividad del programa renta ciudadana. Sec de Desarrollo Social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/>
        <w:drawing>
          <wp:inline distB="114300" distT="114300" distL="114300" distR="114300">
            <wp:extent cx="2905167" cy="2176463"/>
            <wp:effectExtent b="0" l="0" r="0" t="0"/>
            <wp:docPr id="14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5167" cy="2176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14 De mayo actividad adulto mayor. Sec de Desarrollo Social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/>
        <w:drawing>
          <wp:inline distB="114300" distT="114300" distL="114300" distR="114300">
            <wp:extent cx="3281363" cy="2458296"/>
            <wp:effectExtent b="0" l="0" r="0" t="0"/>
            <wp:docPr id="7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1363" cy="24582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  <w:t xml:space="preserve">15 de mayo entrega de bonos adulto mayor. Sec de Desarrollo Social</w:t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/>
        <w:drawing>
          <wp:inline distB="114300" distT="114300" distL="114300" distR="114300">
            <wp:extent cx="3128963" cy="2344123"/>
            <wp:effectExtent b="0" l="0" r="0" t="0"/>
            <wp:docPr id="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8963" cy="23441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jpg"/><Relationship Id="rId10" Type="http://schemas.openxmlformats.org/officeDocument/2006/relationships/image" Target="media/image10.jpg"/><Relationship Id="rId13" Type="http://schemas.openxmlformats.org/officeDocument/2006/relationships/image" Target="media/image12.jpg"/><Relationship Id="rId12" Type="http://schemas.openxmlformats.org/officeDocument/2006/relationships/image" Target="media/image13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15" Type="http://schemas.openxmlformats.org/officeDocument/2006/relationships/image" Target="media/image9.jpg"/><Relationship Id="rId14" Type="http://schemas.openxmlformats.org/officeDocument/2006/relationships/image" Target="media/image2.jpg"/><Relationship Id="rId17" Type="http://schemas.openxmlformats.org/officeDocument/2006/relationships/image" Target="media/image14.jpg"/><Relationship Id="rId16" Type="http://schemas.openxmlformats.org/officeDocument/2006/relationships/image" Target="media/image7.jpg"/><Relationship Id="rId5" Type="http://schemas.openxmlformats.org/officeDocument/2006/relationships/styles" Target="styles.xml"/><Relationship Id="rId19" Type="http://schemas.openxmlformats.org/officeDocument/2006/relationships/image" Target="media/image1.jpg"/><Relationship Id="rId6" Type="http://schemas.openxmlformats.org/officeDocument/2006/relationships/image" Target="media/image8.jpg"/><Relationship Id="rId18" Type="http://schemas.openxmlformats.org/officeDocument/2006/relationships/image" Target="media/image6.jpg"/><Relationship Id="rId7" Type="http://schemas.openxmlformats.org/officeDocument/2006/relationships/image" Target="media/image5.jpg"/><Relationship Id="rId8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